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6918" cy="2263495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22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2B04E2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Дорожный блокиратор ФОРПОСТ(шипы</w:t>
      </w:r>
      <w:r w:rsidR="00776856">
        <w:rPr>
          <w:rFonts w:ascii="Times New Roman" w:hAnsi="Times New Roman" w:cs="Times New Roman"/>
          <w:b/>
          <w:sz w:val="24"/>
          <w:szCs w:val="24"/>
        </w:rPr>
        <w:t>)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</w:t>
            </w:r>
            <w:proofErr w:type="gramStart"/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к блоку управления было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230В (50Гц)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, а напряжение питания </w:t>
            </w:r>
            <w:proofErr w:type="spellStart"/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актуатора</w:t>
            </w:r>
            <w:proofErr w:type="spellEnd"/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 24В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2B04E2">
        <w:rPr>
          <w:rStyle w:val="1"/>
          <w:rFonts w:ascii="Times New Roman" w:hAnsi="Times New Roman" w:cs="Times New Roman"/>
          <w:sz w:val="24"/>
          <w:szCs w:val="24"/>
        </w:rPr>
        <w:t xml:space="preserve">(шипы)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предназначен для принудительной остановки колёсного автотранспорта </w:t>
      </w:r>
      <w:r w:rsidR="002B04E2">
        <w:rPr>
          <w:rStyle w:val="1"/>
          <w:rFonts w:ascii="Times New Roman" w:hAnsi="Times New Roman" w:cs="Times New Roman"/>
          <w:sz w:val="24"/>
          <w:szCs w:val="24"/>
        </w:rPr>
        <w:t>посредством повреждения покрышек колес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, препятствующего дальнейшему движению. Обеспечивает надёжность остановки автотранспорта массой до 10 тонн с допускаемой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lastRenderedPageBreak/>
        <w:t xml:space="preserve">нагрузкой на ось до 30 </w:t>
      </w:r>
      <w:r w:rsidR="002B04E2">
        <w:rPr>
          <w:rStyle w:val="1"/>
          <w:rFonts w:ascii="Times New Roman" w:hAnsi="Times New Roman" w:cs="Times New Roman"/>
          <w:sz w:val="24"/>
          <w:szCs w:val="24"/>
        </w:rPr>
        <w:t>тонн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. Эту функцию блокиратор осуществляет - при поднятой </w:t>
      </w:r>
      <w:proofErr w:type="gramStart"/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proofErr w:type="gramEnd"/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 В </w:t>
      </w:r>
      <w:r w:rsidR="002B04E2">
        <w:rPr>
          <w:rStyle w:val="1"/>
          <w:rFonts w:ascii="Times New Roman" w:hAnsi="Times New Roman" w:cs="Times New Roman"/>
          <w:sz w:val="24"/>
          <w:szCs w:val="24"/>
        </w:rPr>
        <w:t>не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>м) положении ФОРПОСТ</w:t>
      </w:r>
      <w:r w:rsidR="00F44F25">
        <w:rPr>
          <w:rStyle w:val="1"/>
          <w:rFonts w:ascii="Times New Roman" w:hAnsi="Times New Roman" w:cs="Times New Roman"/>
          <w:sz w:val="24"/>
          <w:szCs w:val="24"/>
        </w:rPr>
        <w:t xml:space="preserve"> шипы накладного исполнения,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:rsidR="00F22E0F" w:rsidRPr="00F06535" w:rsidRDefault="00CD0D9A" w:rsidP="00CD0D9A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 с помощью линейного электроприв</w:t>
      </w:r>
      <w:r>
        <w:rPr>
          <w:rStyle w:val="1"/>
          <w:rFonts w:ascii="Times New Roman" w:hAnsi="Times New Roman" w:cs="Times New Roman"/>
          <w:sz w:val="24"/>
          <w:szCs w:val="24"/>
        </w:rPr>
        <w:t>ода</w:t>
      </w:r>
      <w:r w:rsidR="00F44F25">
        <w:rPr>
          <w:rStyle w:val="1"/>
          <w:rFonts w:ascii="Times New Roman" w:hAnsi="Times New Roman" w:cs="Times New Roman"/>
          <w:sz w:val="24"/>
          <w:szCs w:val="24"/>
        </w:rPr>
        <w:t xml:space="preserve"> или встроенного гидропривода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Модельный ряд серии ФОРПОСТ</w:t>
      </w:r>
      <w:r w:rsidR="002B04E2">
        <w:rPr>
          <w:rStyle w:val="1"/>
          <w:rFonts w:ascii="Times New Roman" w:hAnsi="Times New Roman" w:cs="Times New Roman"/>
          <w:sz w:val="24"/>
          <w:szCs w:val="24"/>
        </w:rPr>
        <w:t xml:space="preserve"> (шипы)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представлен версиями, которые отличаются по высоте, толщине стенки и</w:t>
      </w:r>
      <w:r w:rsidR="00F44F25">
        <w:rPr>
          <w:rStyle w:val="1"/>
          <w:rFonts w:ascii="Times New Roman" w:hAnsi="Times New Roman" w:cs="Times New Roman"/>
          <w:sz w:val="24"/>
          <w:szCs w:val="24"/>
        </w:rPr>
        <w:t xml:space="preserve"> высоте подъема шипов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(версии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отличаются более высокими значениями сопротивления удару и проникновению, по сравнению со стандартными версиями).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Блок управления устанавливается снаружи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оторая </w:t>
      </w:r>
      <w:proofErr w:type="gramStart"/>
      <w:r w:rsidR="00D45F67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:rsidR="00D45F67" w:rsidRPr="00F06535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D13FAA" w:rsidP="00467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КОМПОНЕНТЫ БЛОКИРАТОРА ФОРПОСТ</w:t>
      </w:r>
    </w:p>
    <w:p w:rsidR="00B402EF" w:rsidRPr="00F06535" w:rsidRDefault="00F0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47C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29375" cy="31648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58" cy="31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13347C" w:rsidRDefault="0013347C" w:rsidP="0013347C">
      <w:pPr>
        <w:tabs>
          <w:tab w:val="left" w:pos="91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Дорожный блокиратор ФОРПОС (ШИПЫ) накладного исполнения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3347C" w:rsidRDefault="0013347C" w:rsidP="0013347C">
      <w:pPr>
        <w:tabs>
          <w:tab w:val="left" w:pos="9195"/>
        </w:tabs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 w:rsidP="0013347C">
      <w:pPr>
        <w:tabs>
          <w:tab w:val="left" w:pos="9195"/>
        </w:tabs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 w:rsidP="0013347C">
      <w:pPr>
        <w:tabs>
          <w:tab w:val="left" w:pos="9195"/>
        </w:tabs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281559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киратор ШИП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Дорожный блокиратор ФОПРОСТ (ШИПЫ) врезного исполнения</w:t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</w:p>
    <w:p w:rsidR="0013347C" w:rsidRDefault="0013347C">
      <w:pPr>
        <w:rPr>
          <w:rFonts w:ascii="Times New Roman" w:hAnsi="Times New Roman" w:cs="Times New Roman"/>
          <w:b/>
          <w:sz w:val="24"/>
          <w:szCs w:val="24"/>
        </w:rPr>
      </w:pPr>
    </w:p>
    <w:p w:rsidR="00CD0D9A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tbl>
      <w:tblPr>
        <w:tblpPr w:leftFromText="180" w:rightFromText="180" w:vertAnchor="text" w:tblpY="1"/>
        <w:tblOverlap w:val="never"/>
        <w:tblW w:w="9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3763"/>
      </w:tblGrid>
      <w:tr w:rsidR="00CD0D9A" w:rsidTr="00DD2C1F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DD2C1F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Наименование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CD0D9A" w:rsidP="00DD2C1F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</w:tr>
      <w:tr w:rsidR="0013347C" w:rsidTr="00DD2C1F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3347C" w:rsidRDefault="007D0FD5" w:rsidP="00DD2C1F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Ширина перекрываемого проезда</w:t>
            </w:r>
            <w:r w:rsidR="0013347C">
              <w:rPr>
                <w:color w:val="000000"/>
              </w:rPr>
              <w:t>, м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3347C" w:rsidRDefault="0013347C" w:rsidP="00DD2C1F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От 2,00 до</w:t>
            </w:r>
            <w:r>
              <w:t xml:space="preserve"> 6</w:t>
            </w:r>
            <w:r>
              <w:rPr>
                <w:color w:val="000000"/>
              </w:rPr>
              <w:t>,00</w:t>
            </w:r>
          </w:p>
        </w:tc>
      </w:tr>
      <w:tr w:rsidR="007D0FD5" w:rsidTr="00DD2C1F">
        <w:trPr>
          <w:trHeight w:hRule="exact" w:val="36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Длина подъёмной платформы, м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</w:pPr>
            <w:r>
              <w:rPr>
                <w:color w:val="000000"/>
              </w:rPr>
              <w:t xml:space="preserve">                             0,80</w:t>
            </w:r>
          </w:p>
        </w:tc>
      </w:tr>
      <w:tr w:rsidR="007D0FD5" w:rsidTr="00DD2C1F">
        <w:trPr>
          <w:trHeight w:hRule="exact" w:val="61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Высота в сложенном (рабочем) положении, не более, м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0,16 для накладного исполнения</w:t>
            </w:r>
          </w:p>
        </w:tc>
      </w:tr>
      <w:tr w:rsidR="007D0FD5" w:rsidTr="00DD2C1F">
        <w:trPr>
          <w:trHeight w:hRule="exact" w:val="61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Высота препятствия в «боевом» положении, не более, м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0,25</w:t>
            </w:r>
          </w:p>
        </w:tc>
      </w:tr>
      <w:tr w:rsidR="007D0FD5" w:rsidTr="00DD2C1F">
        <w:trPr>
          <w:trHeight w:hRule="exact" w:val="614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Время подъёма/ опускания подъёмной платформы, сек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</w:p>
        </w:tc>
      </w:tr>
      <w:tr w:rsidR="007D0FD5" w:rsidTr="00DD2C1F">
        <w:trPr>
          <w:trHeight w:hRule="exact" w:val="648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74" w:lineRule="exact"/>
              <w:ind w:left="60"/>
            </w:pPr>
            <w:r>
              <w:rPr>
                <w:color w:val="000000"/>
              </w:rPr>
              <w:t>Тип привода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jc w:val="center"/>
            </w:pPr>
            <w:r w:rsidRPr="007D0FD5">
              <w:t xml:space="preserve">линейный электромеханический </w:t>
            </w:r>
          </w:p>
        </w:tc>
      </w:tr>
      <w:tr w:rsidR="007D0FD5" w:rsidTr="00DD2C1F">
        <w:trPr>
          <w:trHeight w:hRule="exact" w:val="648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74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Степень защиты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D0FD5" w:rsidRPr="00F170BA" w:rsidRDefault="00F170BA" w:rsidP="00DD2C1F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val="en-US" w:eastAsia="en-US"/>
              </w:rPr>
              <w:t>IP</w:t>
            </w:r>
            <w:r>
              <w:rPr>
                <w:color w:val="000000"/>
                <w:lang w:eastAsia="en-US"/>
              </w:rPr>
              <w:t>54</w:t>
            </w:r>
          </w:p>
        </w:tc>
      </w:tr>
      <w:tr w:rsidR="007D0FD5" w:rsidTr="00DD2C1F">
        <w:trPr>
          <w:trHeight w:hRule="exact" w:val="643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Температура эксплуатации </w:t>
            </w:r>
            <w:r>
              <w:rPr>
                <w:rStyle w:val="a6"/>
              </w:rPr>
              <w:t>(градусов)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D0FD5" w:rsidRDefault="007D0FD5" w:rsidP="00DD2C1F">
            <w:pPr>
              <w:pStyle w:val="ab"/>
              <w:shd w:val="clear" w:color="auto" w:fill="auto"/>
              <w:spacing w:line="235" w:lineRule="exact"/>
              <w:jc w:val="center"/>
            </w:pPr>
            <w:r>
              <w:rPr>
                <w:rStyle w:val="a6"/>
              </w:rPr>
              <w:t>-45 до + 45</w:t>
            </w:r>
          </w:p>
        </w:tc>
      </w:tr>
      <w:tr w:rsidR="007D0FD5" w:rsidTr="00DD2C1F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Напряжение питания управляющего устройства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</w:tr>
      <w:tr w:rsidR="007D0FD5" w:rsidTr="00DD2C1F">
        <w:trPr>
          <w:trHeight w:hRule="exact" w:val="551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Максимальная потребляемая мощность по цепи - 220 В, Вт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0FD5" w:rsidRPr="00093072" w:rsidRDefault="007D0FD5" w:rsidP="00DD2C1F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300 электромеханический привод и 500 Вт гидравлический привод</w:t>
            </w:r>
          </w:p>
        </w:tc>
      </w:tr>
      <w:tr w:rsidR="007D0FD5" w:rsidTr="00DD2C1F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D0FD5" w:rsidRDefault="007D0FD5" w:rsidP="00DD2C1F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Масса останавливаемого автотранспорта, т, не более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0FD5" w:rsidRPr="00CD0D9A" w:rsidRDefault="007D0FD5" w:rsidP="00DD2C1F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  <w:tr w:rsidR="00DD2C1F" w:rsidTr="00DD2C1F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D2C1F" w:rsidRDefault="00DD2C1F" w:rsidP="00DD2C1F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Максима</w:t>
            </w:r>
            <w:r>
              <w:rPr>
                <w:color w:val="000000"/>
              </w:rPr>
              <w:t xml:space="preserve">льная скорость </w:t>
            </w:r>
            <w:r w:rsidRPr="00CD0D9A">
              <w:rPr>
                <w:color w:val="000000"/>
              </w:rPr>
              <w:t>автотранспорта, км/ч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1F" w:rsidRPr="00CD0D9A" w:rsidRDefault="00DD2C1F" w:rsidP="00DD2C1F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Не ограничено</w:t>
            </w:r>
          </w:p>
        </w:tc>
      </w:tr>
      <w:tr w:rsidR="00DD2C1F" w:rsidTr="00DD2C1F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D2C1F" w:rsidRDefault="00DD2C1F" w:rsidP="00DD2C1F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Масса , кг, не более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1F" w:rsidRPr="00CD0D9A" w:rsidRDefault="00DD2C1F" w:rsidP="00DD2C1F">
            <w:pPr>
              <w:pStyle w:val="ab"/>
              <w:shd w:val="clear" w:color="auto" w:fill="auto"/>
              <w:spacing w:line="230" w:lineRule="exac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      От 500 до 1100</w:t>
            </w:r>
          </w:p>
        </w:tc>
      </w:tr>
      <w:tr w:rsidR="00DD2C1F" w:rsidTr="00DD2C1F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D2C1F" w:rsidRDefault="00DD2C1F" w:rsidP="00DD2C1F">
            <w:pPr>
              <w:pStyle w:val="ab"/>
              <w:shd w:val="clear" w:color="auto" w:fill="auto"/>
              <w:spacing w:line="230" w:lineRule="exact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093072">
              <w:rPr>
                <w:color w:val="000000"/>
              </w:rPr>
              <w:t>агрузка на ось проходящих транспортных средств, т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1F" w:rsidRPr="00CD0D9A" w:rsidRDefault="00DD2C1F" w:rsidP="00DD2C1F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</w:tbl>
    <w:p w:rsidR="006C3791" w:rsidRPr="00F06535" w:rsidRDefault="00DD2C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6C3791" w:rsidRPr="00F06535" w:rsidRDefault="006C3791">
      <w:pPr>
        <w:rPr>
          <w:rFonts w:ascii="Times New Roman" w:hAnsi="Times New Roman" w:cs="Times New Roman"/>
          <w:b/>
          <w:sz w:val="24"/>
          <w:szCs w:val="24"/>
        </w:rPr>
      </w:pPr>
    </w:p>
    <w:p w:rsidR="00CF2949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УКАЗАНИЯ МЕР БЕЗОПАСНОСТИ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Для четкой и бесперебойной работы изделия</w:t>
      </w:r>
      <w:r>
        <w:rPr>
          <w:rFonts w:ascii="Times New Roman" w:eastAsia="Calibri" w:hAnsi="Times New Roman" w:cs="Times New Roman"/>
          <w:lang w:eastAsia="en-US"/>
        </w:rPr>
        <w:t xml:space="preserve"> между сервисными обслуживаниями</w:t>
      </w:r>
      <w:r w:rsidRPr="00093072">
        <w:rPr>
          <w:rFonts w:ascii="Times New Roman" w:eastAsia="Calibri" w:hAnsi="Times New Roman" w:cs="Times New Roman"/>
          <w:lang w:eastAsia="en-US"/>
        </w:rPr>
        <w:t xml:space="preserve"> необходимо выполнение следующих правил эксплуатации и правил техники безопасности: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наружн</w:t>
      </w:r>
      <w:r>
        <w:rPr>
          <w:rFonts w:ascii="Times New Roman" w:eastAsia="Calibri" w:hAnsi="Times New Roman" w:cs="Times New Roman"/>
          <w:lang w:eastAsia="en-US"/>
        </w:rPr>
        <w:t xml:space="preserve">ую и внутреннюю поверхности блокиратора </w:t>
      </w:r>
      <w:r w:rsidRPr="00093072">
        <w:rPr>
          <w:rFonts w:ascii="Times New Roman" w:eastAsia="Calibri" w:hAnsi="Times New Roman" w:cs="Times New Roman"/>
          <w:lang w:eastAsia="en-US"/>
        </w:rPr>
        <w:t>необходимо своевременно очищать от грязи, снега, наледей и мусора. При этом особенно нужно следить за чистотой подъемной платформы и прилегающей к ней</w:t>
      </w:r>
      <w:r>
        <w:rPr>
          <w:rFonts w:ascii="Times New Roman" w:eastAsia="Calibri" w:hAnsi="Times New Roman" w:cs="Times New Roman"/>
          <w:lang w:eastAsia="en-US"/>
        </w:rPr>
        <w:t xml:space="preserve"> поверхности пассивной части.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в упоров</w:t>
      </w:r>
      <w:proofErr w:type="gramEnd"/>
      <w:r w:rsidRPr="00093072">
        <w:rPr>
          <w:rFonts w:ascii="Times New Roman" w:eastAsia="Calibri" w:hAnsi="Times New Roman" w:cs="Times New Roman"/>
          <w:lang w:eastAsia="en-US"/>
        </w:rPr>
        <w:t xml:space="preserve"> привода со стороны пр</w:t>
      </w:r>
      <w:r w:rsidR="00DD2C1F">
        <w:rPr>
          <w:rFonts w:ascii="Times New Roman" w:eastAsia="Calibri" w:hAnsi="Times New Roman" w:cs="Times New Roman"/>
          <w:lang w:eastAsia="en-US"/>
        </w:rPr>
        <w:t>ивода и под подъемными шипами</w:t>
      </w:r>
      <w:r w:rsidRPr="00093072">
        <w:rPr>
          <w:rFonts w:ascii="Times New Roman" w:eastAsia="Calibri" w:hAnsi="Times New Roman" w:cs="Times New Roman"/>
          <w:lang w:eastAsia="en-US"/>
        </w:rPr>
        <w:t>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в случае осуществления принудительной остановки транспорта-нарушителя с </w:t>
      </w:r>
      <w:r>
        <w:rPr>
          <w:rFonts w:ascii="Times New Roman" w:eastAsia="Calibri" w:hAnsi="Times New Roman" w:cs="Times New Roman"/>
          <w:lang w:eastAsia="en-US"/>
        </w:rPr>
        <w:t>использованием блокиратора</w:t>
      </w:r>
      <w:r w:rsidRPr="00093072">
        <w:rPr>
          <w:rFonts w:ascii="Times New Roman" w:eastAsia="Calibri" w:hAnsi="Times New Roman" w:cs="Times New Roman"/>
          <w:lang w:eastAsia="en-US"/>
        </w:rPr>
        <w:t xml:space="preserve"> (нарушитель остановлен за счет удара о поднятую платформу поста) и других нештатных</w:t>
      </w:r>
      <w:r>
        <w:rPr>
          <w:rFonts w:ascii="Times New Roman" w:eastAsia="Calibri" w:hAnsi="Times New Roman" w:cs="Times New Roman"/>
          <w:lang w:eastAsia="en-US"/>
        </w:rPr>
        <w:t xml:space="preserve"> механических воздействий на изделие</w:t>
      </w:r>
      <w:r w:rsidRPr="00093072">
        <w:rPr>
          <w:rFonts w:ascii="Times New Roman" w:eastAsia="Calibri" w:hAnsi="Times New Roman" w:cs="Times New Roman"/>
          <w:lang w:eastAsia="en-US"/>
        </w:rPr>
        <w:t>, необходимо вызвать представителя предприятия-изготовителя для экспертизы и переосвидетельствования. Ремонт и восстановле</w:t>
      </w:r>
      <w:r>
        <w:rPr>
          <w:rFonts w:ascii="Times New Roman" w:eastAsia="Calibri" w:hAnsi="Times New Roman" w:cs="Times New Roman"/>
          <w:lang w:eastAsia="en-US"/>
        </w:rPr>
        <w:t>ние в этих случаях осу</w:t>
      </w:r>
      <w:r w:rsidRPr="00093072">
        <w:rPr>
          <w:rFonts w:ascii="Times New Roman" w:eastAsia="Calibri" w:hAnsi="Times New Roman" w:cs="Times New Roman"/>
          <w:lang w:eastAsia="en-US"/>
        </w:rPr>
        <w:t>ществляется на возмездной основе.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Категорически запрещается: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оставлять </w:t>
      </w:r>
      <w:r w:rsidR="00DD2C1F">
        <w:rPr>
          <w:rFonts w:ascii="Times New Roman" w:eastAsia="Calibri" w:hAnsi="Times New Roman" w:cs="Times New Roman"/>
          <w:lang w:eastAsia="en-US"/>
        </w:rPr>
        <w:t>шипы</w:t>
      </w:r>
      <w:r w:rsidRPr="00093072">
        <w:rPr>
          <w:rFonts w:ascii="Times New Roman" w:eastAsia="Calibri" w:hAnsi="Times New Roman" w:cs="Times New Roman"/>
          <w:lang w:eastAsia="en-US"/>
        </w:rPr>
        <w:t xml:space="preserve"> в положении, промежуточном между рабочим и боевым;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р</w:t>
      </w:r>
      <w:r w:rsidR="00DD2C1F">
        <w:rPr>
          <w:rFonts w:ascii="Times New Roman" w:eastAsia="Calibri" w:hAnsi="Times New Roman" w:cs="Times New Roman"/>
          <w:lang w:eastAsia="en-US"/>
        </w:rPr>
        <w:t>аботать под поднятыми шипами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при проведе</w:t>
      </w:r>
      <w:r w:rsidR="00DD2C1F">
        <w:rPr>
          <w:rFonts w:ascii="Times New Roman" w:eastAsia="Calibri" w:hAnsi="Times New Roman" w:cs="Times New Roman"/>
          <w:lang w:eastAsia="en-US"/>
        </w:rPr>
        <w:t xml:space="preserve">нии уборок при включенном </w:t>
      </w:r>
      <w:proofErr w:type="gramStart"/>
      <w:r w:rsidR="00DD2C1F">
        <w:rPr>
          <w:rFonts w:ascii="Times New Roman" w:eastAsia="Calibri" w:hAnsi="Times New Roman" w:cs="Times New Roman"/>
          <w:lang w:eastAsia="en-US"/>
        </w:rPr>
        <w:t xml:space="preserve">питании </w:t>
      </w:r>
      <w:r w:rsidRPr="00093072">
        <w:rPr>
          <w:rFonts w:ascii="Times New Roman" w:eastAsia="Calibri" w:hAnsi="Times New Roman" w:cs="Times New Roman"/>
          <w:lang w:eastAsia="en-US"/>
        </w:rPr>
        <w:t>.</w:t>
      </w:r>
      <w:proofErr w:type="gramEnd"/>
      <w:r w:rsidRPr="00093072">
        <w:rPr>
          <w:rFonts w:ascii="Times New Roman" w:eastAsia="Calibri" w:hAnsi="Times New Roman" w:cs="Times New Roman"/>
          <w:lang w:eastAsia="en-US"/>
        </w:rPr>
        <w:t xml:space="preserve"> Обязательно убедиться в том, чт</w:t>
      </w:r>
      <w:r w:rsidR="00DD2C1F">
        <w:rPr>
          <w:rFonts w:ascii="Times New Roman" w:eastAsia="Calibri" w:hAnsi="Times New Roman" w:cs="Times New Roman"/>
          <w:lang w:eastAsia="en-US"/>
        </w:rPr>
        <w:t>о привод довел шипы</w:t>
      </w:r>
      <w:r w:rsidRPr="00093072">
        <w:rPr>
          <w:rFonts w:ascii="Times New Roman" w:eastAsia="Calibri" w:hAnsi="Times New Roman" w:cs="Times New Roman"/>
          <w:lang w:eastAsia="en-US"/>
        </w:rPr>
        <w:t xml:space="preserve"> до упора и выключен;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lastRenderedPageBreak/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пропускать </w:t>
      </w:r>
      <w:r>
        <w:rPr>
          <w:rFonts w:ascii="Times New Roman" w:eastAsia="Calibri" w:hAnsi="Times New Roman" w:cs="Times New Roman"/>
          <w:lang w:eastAsia="en-US"/>
        </w:rPr>
        <w:t xml:space="preserve">транспортные средства через блокиратор </w:t>
      </w:r>
      <w:r w:rsidRPr="00093072">
        <w:rPr>
          <w:rFonts w:ascii="Times New Roman" w:eastAsia="Calibri" w:hAnsi="Times New Roman" w:cs="Times New Roman"/>
          <w:lang w:eastAsia="en-US"/>
        </w:rPr>
        <w:t>при не полностью опустившейся подъемной платформе. Необходимо устранить причины, препятствующ</w:t>
      </w:r>
      <w:r w:rsidR="00DD2C1F">
        <w:rPr>
          <w:rFonts w:ascii="Times New Roman" w:eastAsia="Calibri" w:hAnsi="Times New Roman" w:cs="Times New Roman"/>
          <w:lang w:eastAsia="en-US"/>
        </w:rPr>
        <w:t>ие опусканию шипов</w:t>
      </w:r>
      <w:r w:rsidRPr="00093072">
        <w:rPr>
          <w:rFonts w:ascii="Times New Roman" w:eastAsia="Calibri" w:hAnsi="Times New Roman" w:cs="Times New Roman"/>
          <w:lang w:eastAsia="en-US"/>
        </w:rPr>
        <w:t>. Ими могут быть посторонние предметы, попавшие под платформу или под рычаги подъема /спуска;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после несанкционированного механического воздействия без экспертизы;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</w:t>
      </w:r>
      <w:r>
        <w:rPr>
          <w:rFonts w:ascii="Times New Roman" w:eastAsia="Calibri" w:hAnsi="Times New Roman" w:cs="Times New Roman"/>
          <w:lang w:eastAsia="en-US"/>
        </w:rPr>
        <w:t>заглублять опорное основание блокиратора</w:t>
      </w:r>
      <w:r w:rsidRPr="00093072">
        <w:rPr>
          <w:rFonts w:ascii="Times New Roman" w:eastAsia="Calibri" w:hAnsi="Times New Roman" w:cs="Times New Roman"/>
          <w:lang w:eastAsia="en-US"/>
        </w:rPr>
        <w:t xml:space="preserve"> в дорожное покрытие без организации дренажа, стока и без согласования с предприятием-изготовителем;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эксплуатировать при напряжении в сети ниже 195 и более 240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В</w:t>
      </w:r>
      <w:proofErr w:type="gramEnd"/>
      <w:r w:rsidRPr="00093072">
        <w:rPr>
          <w:rFonts w:ascii="Times New Roman" w:eastAsia="Calibri" w:hAnsi="Times New Roman" w:cs="Times New Roman"/>
          <w:lang w:eastAsia="en-US"/>
        </w:rPr>
        <w:t xml:space="preserve"> переменного тока с </w:t>
      </w:r>
      <w:r>
        <w:rPr>
          <w:rFonts w:ascii="Times New Roman" w:eastAsia="Calibri" w:hAnsi="Times New Roman" w:cs="Times New Roman"/>
          <w:lang w:eastAsia="en-US"/>
        </w:rPr>
        <w:t>частотой 50 Гц (ГОСТ 13109-97);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>, не прошедший своевременное техническое обслуживание;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с истекшим сроком службы без соответствующего освидетельство</w:t>
      </w:r>
      <w:r>
        <w:rPr>
          <w:rFonts w:ascii="Times New Roman" w:eastAsia="Calibri" w:hAnsi="Times New Roman" w:cs="Times New Roman"/>
          <w:lang w:eastAsia="en-US"/>
        </w:rPr>
        <w:t>вания о техническом состоянии;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при выявлении неисправностей, влияющих на безопасную эксплуатацию;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при наличии трещин в ответственных местах металлоконструкций и сварных швов;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о</w:t>
      </w:r>
      <w:r w:rsidR="00215C05">
        <w:rPr>
          <w:rFonts w:ascii="Times New Roman" w:eastAsia="Calibri" w:hAnsi="Times New Roman" w:cs="Times New Roman"/>
          <w:lang w:eastAsia="en-US"/>
        </w:rPr>
        <w:t>бслуживать и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включать блокиратор</w:t>
      </w:r>
      <w:r w:rsidR="00093072" w:rsidRPr="00093072">
        <w:rPr>
          <w:rFonts w:ascii="Times New Roman" w:eastAsia="Calibri" w:hAnsi="Times New Roman" w:cs="Times New Roman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устанавливать блокиратор</w:t>
      </w:r>
      <w:r w:rsidR="00093072" w:rsidRPr="00093072">
        <w:rPr>
          <w:rFonts w:ascii="Times New Roman" w:eastAsia="Calibri" w:hAnsi="Times New Roman" w:cs="Times New Roman"/>
          <w:lang w:eastAsia="en-US"/>
        </w:rPr>
        <w:t xml:space="preserve"> на дорожное полотно (основание), не соответствующее требованиям по материалам и плоскостности;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 xml:space="preserve">Все ремонты, вызванные несоблюдением руководства по эксплуатации, а также регламентные работы в период гарантийного и послегарантийного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срока,.</w:t>
      </w:r>
      <w:proofErr w:type="gramEnd"/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Г</w:t>
      </w:r>
      <w:r w:rsidR="00093072" w:rsidRPr="00093072">
        <w:rPr>
          <w:rFonts w:ascii="Times New Roman" w:eastAsia="Calibri" w:hAnsi="Times New Roman" w:cs="Times New Roman"/>
          <w:lang w:eastAsia="en-US"/>
        </w:rPr>
        <w:t>арантийный срок эксплуатации 12 месяцев с момента пуска в эксплуатацию (или 50 ООО циклов подъёма/ спуска защитной платформы-электродвигателя),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 xml:space="preserve">Гарантийный ремонт изделия осуществляется только в случае проведения монтажа и </w:t>
      </w:r>
      <w:proofErr w:type="spellStart"/>
      <w:r w:rsidRPr="00093072">
        <w:rPr>
          <w:rFonts w:ascii="Times New Roman" w:eastAsia="Calibri" w:hAnsi="Times New Roman" w:cs="Times New Roman"/>
          <w:lang w:eastAsia="en-US"/>
        </w:rPr>
        <w:t>предэксплутационной</w:t>
      </w:r>
      <w:proofErr w:type="spellEnd"/>
      <w:r w:rsidRPr="00093072">
        <w:rPr>
          <w:rFonts w:ascii="Times New Roman" w:eastAsia="Calibri" w:hAnsi="Times New Roman" w:cs="Times New Roman"/>
          <w:lang w:eastAsia="en-US"/>
        </w:rPr>
        <w:t xml:space="preserve"> 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>
        <w:rPr>
          <w:rFonts w:ascii="Times New Roman" w:eastAsia="Calibri" w:hAnsi="Times New Roman" w:cs="Times New Roman"/>
          <w:lang w:eastAsia="en-US"/>
        </w:rPr>
        <w:t>скому обслуживанию изделия</w:t>
      </w:r>
      <w:r w:rsidRPr="00093072">
        <w:rPr>
          <w:rFonts w:ascii="Times New Roman" w:eastAsia="Calibri" w:hAnsi="Times New Roman" w:cs="Times New Roman"/>
          <w:lang w:eastAsia="en-US"/>
        </w:rPr>
        <w:t>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Кроме того, гарантийные обязательства не распространяются в случаях: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несоблюдения требований и положений руководства по эксплуатации;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использования для пропуска техники на гусеничном ходу;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перепадах питающего напряжения (ниже 195 и более 240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В</w:t>
      </w:r>
      <w:proofErr w:type="gramEnd"/>
      <w:r w:rsidRPr="00093072">
        <w:rPr>
          <w:rFonts w:ascii="Times New Roman" w:eastAsia="Calibri" w:hAnsi="Times New Roman" w:cs="Times New Roman"/>
          <w:lang w:eastAsia="en-US"/>
        </w:rPr>
        <w:t xml:space="preserve"> переменного тока);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неквалифицированного ремо</w:t>
      </w:r>
      <w:r w:rsidR="00215C05">
        <w:rPr>
          <w:rFonts w:ascii="Times New Roman" w:eastAsia="Calibri" w:hAnsi="Times New Roman" w:cs="Times New Roman"/>
          <w:lang w:eastAsia="en-US"/>
        </w:rPr>
        <w:t>нта и вмешательства в работу блокиратора</w:t>
      </w:r>
      <w:r w:rsidRPr="00093072">
        <w:rPr>
          <w:rFonts w:ascii="Times New Roman" w:eastAsia="Calibri" w:hAnsi="Times New Roman" w:cs="Times New Roman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механиче</w:t>
      </w:r>
      <w:r w:rsidR="00215C05">
        <w:rPr>
          <w:rFonts w:ascii="Times New Roman" w:eastAsia="Calibri" w:hAnsi="Times New Roman" w:cs="Times New Roman"/>
          <w:lang w:eastAsia="en-US"/>
        </w:rPr>
        <w:t>ского повреждения блокиратора</w:t>
      </w:r>
      <w:r w:rsidRPr="00093072">
        <w:rPr>
          <w:rFonts w:ascii="Times New Roman" w:eastAsia="Calibri" w:hAnsi="Times New Roman" w:cs="Times New Roman"/>
          <w:lang w:eastAsia="en-US"/>
        </w:rPr>
        <w:t>, его узлов и деталей, произошедшего во время эксплуатации;</w:t>
      </w:r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эксплуатации</w:t>
      </w:r>
      <w:r w:rsidR="00093072" w:rsidRPr="00093072">
        <w:rPr>
          <w:rFonts w:ascii="Times New Roman" w:eastAsia="Calibri" w:hAnsi="Times New Roman" w:cs="Times New Roman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>
        <w:rPr>
          <w:rFonts w:ascii="Times New Roman" w:eastAsia="Calibri" w:hAnsi="Times New Roman" w:cs="Times New Roman"/>
          <w:lang w:eastAsia="en-US"/>
        </w:rPr>
        <w:t xml:space="preserve">х и внутренних поверхностей </w:t>
      </w:r>
      <w:r w:rsidRPr="00093072">
        <w:rPr>
          <w:rFonts w:ascii="Times New Roman" w:eastAsia="Calibri" w:hAnsi="Times New Roman" w:cs="Times New Roman"/>
          <w:lang w:eastAsia="en-US"/>
        </w:rPr>
        <w:t>от грязи, снега, листьев, мусора, наледей, талых вод и атмосферных осадков.</w:t>
      </w:r>
    </w:p>
    <w:p w:rsidR="004672D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>
        <w:rPr>
          <w:rFonts w:ascii="Times New Roman" w:eastAsia="Calibri" w:hAnsi="Times New Roman" w:cs="Times New Roman"/>
          <w:lang w:eastAsia="en-US"/>
        </w:rPr>
        <w:t>т</w:t>
      </w:r>
    </w:p>
    <w:p w:rsidR="00215C05" w:rsidRPr="004672D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77990" w:rsidRDefault="00277990" w:rsidP="00215C0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77990" w:rsidRDefault="00277990" w:rsidP="00215C0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77990" w:rsidRDefault="00277990" w:rsidP="00215C0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15C05" w:rsidRDefault="004672D2" w:rsidP="00215C0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ПОРЯДОК УСТАНОВКИ</w:t>
      </w:r>
    </w:p>
    <w:p w:rsidR="00215C05" w:rsidRPr="00215C05" w:rsidRDefault="00215C05" w:rsidP="00215C0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DD2C1F" w:rsidRDefault="00215C05" w:rsidP="00215C05">
      <w:pPr>
        <w:pStyle w:val="ab"/>
        <w:shd w:val="clear" w:color="auto" w:fill="auto"/>
        <w:tabs>
          <w:tab w:val="left" w:pos="1056"/>
        </w:tabs>
        <w:spacing w:after="245" w:line="274" w:lineRule="exact"/>
        <w:ind w:right="260"/>
        <w:jc w:val="both"/>
        <w:rPr>
          <w:rStyle w:val="a6"/>
        </w:rPr>
      </w:pPr>
      <w:r>
        <w:rPr>
          <w:rStyle w:val="11"/>
        </w:rPr>
        <w:t xml:space="preserve">Произвести разметку в месте расположения блокиратора с пандусами под соответствующий размер блокиратора. </w:t>
      </w:r>
      <w:r>
        <w:rPr>
          <w:rStyle w:val="a6"/>
        </w:rPr>
        <w:t xml:space="preserve">В определенной для установки зоне должна обеспечиваться плоскость поверхности для правильной </w:t>
      </w:r>
    </w:p>
    <w:tbl>
      <w:tblPr>
        <w:tblpPr w:leftFromText="180" w:rightFromText="180" w:vertAnchor="text" w:horzAnchor="margin" w:tblpXSpec="center" w:tblpY="81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3289"/>
        <w:gridCol w:w="2410"/>
        <w:gridCol w:w="2523"/>
      </w:tblGrid>
      <w:tr w:rsidR="001D00D0" w:rsidTr="00277990">
        <w:trPr>
          <w:trHeight w:hRule="exact" w:val="84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Блокиратор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00D0" w:rsidRDefault="001D00D0" w:rsidP="001D00D0">
            <w:pPr>
              <w:pStyle w:val="ab"/>
              <w:shd w:val="clear" w:color="auto" w:fill="auto"/>
              <w:spacing w:line="278" w:lineRule="exact"/>
              <w:jc w:val="center"/>
            </w:pPr>
            <w:r>
              <w:rPr>
                <w:color w:val="000000"/>
              </w:rPr>
              <w:t xml:space="preserve">В ширину дороги, </w:t>
            </w:r>
            <w:r>
              <w:rPr>
                <w:color w:val="000000"/>
                <w:lang w:val="en-US" w:eastAsia="en-US"/>
              </w:rPr>
              <w:t>L</w:t>
            </w:r>
            <w:r w:rsidRPr="00215C05"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</w:rPr>
              <w:t>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00D0" w:rsidRDefault="001D00D0" w:rsidP="001D00D0">
            <w:pPr>
              <w:pStyle w:val="ab"/>
              <w:shd w:val="clear" w:color="auto" w:fill="auto"/>
              <w:jc w:val="center"/>
            </w:pPr>
            <w:r>
              <w:rPr>
                <w:color w:val="000000"/>
              </w:rPr>
              <w:t>Вдоль дороги, В, мм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0D0" w:rsidRDefault="001D00D0" w:rsidP="001D00D0">
            <w:pPr>
              <w:pStyle w:val="ab"/>
              <w:shd w:val="clear" w:color="auto" w:fill="auto"/>
            </w:pPr>
            <w:r>
              <w:rPr>
                <w:color w:val="000000"/>
              </w:rPr>
              <w:t>Пандус 750мм, А, мм.</w:t>
            </w:r>
          </w:p>
        </w:tc>
      </w:tr>
      <w:tr w:rsidR="001D00D0" w:rsidTr="00277990">
        <w:trPr>
          <w:trHeight w:hRule="exact" w:val="50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2,0м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2000 накладное исполнение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</w:pPr>
            <w:r>
              <w:rPr>
                <w:color w:val="000000"/>
              </w:rPr>
              <w:t xml:space="preserve">            2500 врезное исполнение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1000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 750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</w:pPr>
            <w:r>
              <w:rPr>
                <w:color w:val="000000"/>
              </w:rPr>
              <w:t xml:space="preserve">     -----</w:t>
            </w:r>
          </w:p>
        </w:tc>
      </w:tr>
      <w:tr w:rsidR="001D00D0" w:rsidTr="00277990">
        <w:trPr>
          <w:trHeight w:hRule="exact" w:val="49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2,5м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2500 накладное исполнение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</w:pPr>
            <w:r>
              <w:rPr>
                <w:color w:val="000000"/>
              </w:rPr>
              <w:t xml:space="preserve">            3000 врезное исполнение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1000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-----</w:t>
            </w:r>
          </w:p>
        </w:tc>
      </w:tr>
      <w:tr w:rsidR="001D00D0" w:rsidTr="00277990">
        <w:trPr>
          <w:trHeight w:hRule="exact" w:val="43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3,0м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3000 накладное исполнение</w:t>
            </w:r>
          </w:p>
          <w:p w:rsidR="001D00D0" w:rsidRPr="001D00D0" w:rsidRDefault="001D00D0" w:rsidP="001D00D0">
            <w:pPr>
              <w:pStyle w:val="ab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        35</w:t>
            </w:r>
            <w:r w:rsidRPr="001D00D0">
              <w:rPr>
                <w:color w:val="000000"/>
              </w:rPr>
              <w:t>00 врезное исполнение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1000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-----</w:t>
            </w:r>
          </w:p>
        </w:tc>
      </w:tr>
      <w:tr w:rsidR="001D00D0" w:rsidTr="00277990">
        <w:trPr>
          <w:trHeight w:hRule="exact" w:val="56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3,5м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3500 накладное исполнение</w:t>
            </w:r>
          </w:p>
          <w:p w:rsidR="001D00D0" w:rsidRPr="001D00D0" w:rsidRDefault="001D00D0" w:rsidP="001D00D0">
            <w:pPr>
              <w:pStyle w:val="ab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       4</w:t>
            </w:r>
            <w:r w:rsidRPr="001D00D0">
              <w:rPr>
                <w:color w:val="000000"/>
              </w:rPr>
              <w:t>000 врезное исполнение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1000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-----</w:t>
            </w:r>
          </w:p>
        </w:tc>
      </w:tr>
      <w:tr w:rsidR="001D00D0" w:rsidTr="00277990">
        <w:trPr>
          <w:trHeight w:hRule="exact" w:val="56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4,0м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Pr="001D00D0" w:rsidRDefault="001D00D0" w:rsidP="001D00D0">
            <w:pPr>
              <w:pStyle w:val="ab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  <w:r w:rsidRPr="001D00D0">
              <w:rPr>
                <w:color w:val="000000"/>
              </w:rPr>
              <w:t>00 накладное исполнение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</w:pPr>
            <w:r>
              <w:rPr>
                <w:color w:val="000000"/>
              </w:rPr>
              <w:t xml:space="preserve">            45</w:t>
            </w:r>
            <w:r w:rsidRPr="001D00D0">
              <w:rPr>
                <w:color w:val="000000"/>
              </w:rPr>
              <w:t>00 врезное исполнение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1000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-----</w:t>
            </w:r>
          </w:p>
        </w:tc>
      </w:tr>
      <w:tr w:rsidR="001D00D0" w:rsidTr="00277990">
        <w:trPr>
          <w:trHeight w:hRule="exact" w:val="56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5,0 м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Pr="001D00D0" w:rsidRDefault="001D00D0" w:rsidP="001D00D0">
            <w:pPr>
              <w:pStyle w:val="ab"/>
              <w:spacing w:line="220" w:lineRule="exact"/>
              <w:jc w:val="center"/>
              <w:rPr>
                <w:color w:val="000000"/>
              </w:rPr>
            </w:pPr>
            <w:r w:rsidRPr="001D00D0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  <w:r w:rsidRPr="001D00D0">
              <w:rPr>
                <w:color w:val="000000"/>
              </w:rPr>
              <w:t>00 накладное исполнение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        55</w:t>
            </w:r>
            <w:r w:rsidRPr="001D00D0">
              <w:rPr>
                <w:color w:val="000000"/>
              </w:rPr>
              <w:t>00 врезное исполнение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-----</w:t>
            </w:r>
          </w:p>
        </w:tc>
      </w:tr>
      <w:tr w:rsidR="001D00D0" w:rsidTr="00277990">
        <w:trPr>
          <w:trHeight w:hRule="exact" w:val="43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6,0 м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Pr="001D00D0" w:rsidRDefault="001D00D0" w:rsidP="001D00D0">
            <w:pPr>
              <w:pStyle w:val="ab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  <w:r w:rsidRPr="001D00D0">
              <w:rPr>
                <w:color w:val="000000"/>
              </w:rPr>
              <w:t>00 накладное исполнение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 xml:space="preserve">            65</w:t>
            </w:r>
            <w:r w:rsidRPr="001D00D0">
              <w:rPr>
                <w:color w:val="000000"/>
              </w:rPr>
              <w:t>00 врезное исполнение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  <w:p w:rsidR="001D00D0" w:rsidRDefault="001D00D0" w:rsidP="001D00D0">
            <w:pPr>
              <w:pStyle w:val="ab"/>
              <w:shd w:val="clear" w:color="auto" w:fill="auto"/>
              <w:spacing w:line="220" w:lineRule="exact"/>
              <w:ind w:left="320"/>
              <w:rPr>
                <w:color w:val="000000"/>
              </w:rPr>
            </w:pPr>
            <w:r>
              <w:rPr>
                <w:color w:val="000000"/>
              </w:rPr>
              <w:t>-----</w:t>
            </w:r>
          </w:p>
        </w:tc>
      </w:tr>
    </w:tbl>
    <w:p w:rsidR="00215C05" w:rsidRDefault="00DD2C1F" w:rsidP="00215C05">
      <w:pPr>
        <w:pStyle w:val="ab"/>
        <w:shd w:val="clear" w:color="auto" w:fill="auto"/>
        <w:tabs>
          <w:tab w:val="left" w:pos="1056"/>
        </w:tabs>
        <w:spacing w:after="245" w:line="274" w:lineRule="exact"/>
        <w:ind w:right="260"/>
        <w:jc w:val="both"/>
      </w:pPr>
      <w:r>
        <w:rPr>
          <w:rStyle w:val="a6"/>
        </w:rPr>
        <w:t xml:space="preserve"> </w:t>
      </w:r>
      <w:r w:rsidR="00215C05">
        <w:rPr>
          <w:rStyle w:val="a6"/>
        </w:rPr>
        <w:t xml:space="preserve">эксплуатации блокиратора. </w:t>
      </w:r>
      <w:r w:rsidR="00215C05">
        <w:rPr>
          <w:rStyle w:val="11"/>
        </w:rPr>
        <w:t>Размеры для выполнения разметки приведены в таблице № 2 (схема № 1).</w:t>
      </w:r>
    </w:p>
    <w:p w:rsidR="00215C05" w:rsidRDefault="00215C05" w:rsidP="00215C05">
      <w:pPr>
        <w:pStyle w:val="13"/>
        <w:framePr w:w="8270" w:wrap="notBeside" w:vAnchor="text" w:hAnchor="text" w:xAlign="center" w:y="1"/>
        <w:shd w:val="clear" w:color="auto" w:fill="auto"/>
        <w:spacing w:before="0" w:line="220" w:lineRule="exact"/>
        <w:jc w:val="left"/>
      </w:pPr>
      <w:r>
        <w:rPr>
          <w:rStyle w:val="ae"/>
        </w:rPr>
        <w:t>Таблица 2. (Разметка на дороге)</w:t>
      </w:r>
    </w:p>
    <w:p w:rsidR="00215C05" w:rsidRDefault="00215C05" w:rsidP="00215C05">
      <w:pPr>
        <w:rPr>
          <w:sz w:val="2"/>
          <w:szCs w:val="2"/>
        </w:rPr>
      </w:pPr>
    </w:p>
    <w:p w:rsidR="00215C05" w:rsidRDefault="00215C05" w:rsidP="00215C05">
      <w:pPr>
        <w:pStyle w:val="ab"/>
        <w:shd w:val="clear" w:color="auto" w:fill="auto"/>
        <w:spacing w:before="244"/>
        <w:ind w:right="260" w:firstLine="700"/>
      </w:pPr>
      <w:r>
        <w:rPr>
          <w:rStyle w:val="11"/>
        </w:rPr>
        <w:t>В случае если поверхность дороги не позволяет установить блокиратор с прилеганием по всей плоскости, необходимо подготовить основание для установки блокиратора.</w:t>
      </w:r>
    </w:p>
    <w:p w:rsidR="00215C05" w:rsidRDefault="00215C05" w:rsidP="00215C05">
      <w:pPr>
        <w:pStyle w:val="ab"/>
        <w:shd w:val="clear" w:color="auto" w:fill="auto"/>
        <w:ind w:right="260" w:firstLine="700"/>
      </w:pPr>
      <w:r>
        <w:rPr>
          <w:rStyle w:val="11"/>
        </w:rPr>
        <w:t>Решение по способу подготовки основания принимается в зависимости от ситуации. Допускается фрезеровка дорожного полотна, если перепад неровностей не превышает 30мм. При большей величине неровностей рекомендуется выполнение бетонного основания под всей плоскостью блокиратора и пандусов на глубину не менее 300мм.</w:t>
      </w:r>
    </w:p>
    <w:p w:rsidR="00215C05" w:rsidRDefault="00215C05" w:rsidP="00215C05">
      <w:pPr>
        <w:pStyle w:val="ab"/>
        <w:shd w:val="clear" w:color="auto" w:fill="auto"/>
        <w:ind w:right="260" w:firstLine="700"/>
      </w:pPr>
      <w:r>
        <w:rPr>
          <w:rStyle w:val="11"/>
        </w:rPr>
        <w:t xml:space="preserve">Для максимальной защиты масса бетонного основания должна быть не менее 5 тонн (ориентировочно 2,5 </w:t>
      </w:r>
      <w:proofErr w:type="spellStart"/>
      <w:r>
        <w:rPr>
          <w:rStyle w:val="11"/>
        </w:rPr>
        <w:t>м.куб</w:t>
      </w:r>
      <w:proofErr w:type="spellEnd"/>
      <w:r>
        <w:rPr>
          <w:rStyle w:val="11"/>
        </w:rPr>
        <w:t>. бетона).</w:t>
      </w:r>
    </w:p>
    <w:p w:rsidR="00215C05" w:rsidRDefault="00215C05" w:rsidP="00215C05">
      <w:pPr>
        <w:framePr w:h="66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153150" cy="4229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05" w:rsidRDefault="00215C05" w:rsidP="00215C05">
      <w:pPr>
        <w:pStyle w:val="af0"/>
        <w:framePr w:h="6662" w:wrap="notBeside" w:vAnchor="text" w:hAnchor="text" w:xAlign="center" w:y="1"/>
        <w:shd w:val="clear" w:color="auto" w:fill="auto"/>
      </w:pPr>
      <w:r>
        <w:rPr>
          <w:rStyle w:val="af"/>
        </w:rPr>
        <w:t>Если поверхность дороги позволяет установить блокиратор по плоскости, то продолжайте с пункта выбор крепежа).</w:t>
      </w:r>
    </w:p>
    <w:p w:rsidR="00215C05" w:rsidRDefault="00215C05" w:rsidP="00215C05">
      <w:pPr>
        <w:rPr>
          <w:sz w:val="2"/>
          <w:szCs w:val="2"/>
        </w:rPr>
      </w:pPr>
    </w:p>
    <w:p w:rsidR="00215C05" w:rsidRDefault="00215C05" w:rsidP="00F85DDA">
      <w:pPr>
        <w:pStyle w:val="ab"/>
        <w:shd w:val="clear" w:color="auto" w:fill="auto"/>
        <w:spacing w:before="194" w:after="283" w:line="274" w:lineRule="exact"/>
        <w:ind w:right="300"/>
      </w:pPr>
      <w:r>
        <w:rPr>
          <w:rStyle w:val="11"/>
        </w:rPr>
        <w:t>В случае выполнения фундамента под блокиратором, разрезать по разметке дорожное полотно (схема №1) с припуском по периметру по 100мм</w:t>
      </w:r>
    </w:p>
    <w:p w:rsidR="00215C05" w:rsidRDefault="00215C05" w:rsidP="00F85DDA">
      <w:pPr>
        <w:pStyle w:val="ab"/>
        <w:shd w:val="clear" w:color="auto" w:fill="auto"/>
        <w:spacing w:after="196" w:line="220" w:lineRule="exact"/>
        <w:rPr>
          <w:rStyle w:val="11"/>
        </w:rPr>
      </w:pPr>
      <w:r>
        <w:rPr>
          <w:rStyle w:val="11"/>
        </w:rPr>
        <w:t>Разрушить дорожное полотно внутри разрезанного контура.</w:t>
      </w:r>
    </w:p>
    <w:p w:rsidR="00F85DDA" w:rsidRDefault="00F85DDA" w:rsidP="00F85DDA">
      <w:pPr>
        <w:pStyle w:val="ab"/>
        <w:shd w:val="clear" w:color="auto" w:fill="auto"/>
        <w:spacing w:after="196" w:line="220" w:lineRule="exact"/>
      </w:pPr>
      <w:r w:rsidRPr="00F85DDA">
        <w:t>Произвести выемку грунта на соответствующую глубину (схема №2).</w:t>
      </w:r>
    </w:p>
    <w:p w:rsidR="00215C05" w:rsidRDefault="00215C05" w:rsidP="00215C05">
      <w:pPr>
        <w:framePr w:h="67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153150" cy="427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05" w:rsidRDefault="00215C05" w:rsidP="00215C05">
      <w:pPr>
        <w:rPr>
          <w:sz w:val="2"/>
          <w:szCs w:val="2"/>
        </w:rPr>
      </w:pPr>
    </w:p>
    <w:p w:rsidR="00215C05" w:rsidRDefault="00215C05" w:rsidP="00F85DDA">
      <w:pPr>
        <w:pStyle w:val="ab"/>
        <w:shd w:val="clear" w:color="auto" w:fill="auto"/>
        <w:spacing w:after="195" w:line="220" w:lineRule="exact"/>
      </w:pPr>
      <w:r>
        <w:rPr>
          <w:rStyle w:val="11"/>
        </w:rPr>
        <w:t>Глубина «Н» зависит от толщины создаваемой бетонной основы:</w:t>
      </w:r>
    </w:p>
    <w:p w:rsidR="00215C05" w:rsidRDefault="00215C05" w:rsidP="00F85DDA">
      <w:pPr>
        <w:pStyle w:val="20"/>
        <w:shd w:val="clear" w:color="auto" w:fill="auto"/>
        <w:ind w:right="300"/>
      </w:pPr>
      <w:r>
        <w:rPr>
          <w:rStyle w:val="2"/>
          <w:b/>
          <w:bCs/>
        </w:rPr>
        <w:t>Для максимального противодействия несанкционированному доступу масса бетонного основания должна быть не менее 5 тонн (ориентировочно 2,5 м. куб. бетона) и толщиной не менее 300мм.</w:t>
      </w:r>
    </w:p>
    <w:p w:rsidR="00215C05" w:rsidRDefault="00215C05" w:rsidP="00F85DDA">
      <w:pPr>
        <w:pStyle w:val="ab"/>
        <w:shd w:val="clear" w:color="auto" w:fill="auto"/>
      </w:pPr>
      <w:r>
        <w:rPr>
          <w:rStyle w:val="11"/>
        </w:rPr>
        <w:t>Глубина ямы учитывает песчаную подушку толщиной не менее 200мм.</w:t>
      </w:r>
    </w:p>
    <w:p w:rsidR="00215C05" w:rsidRDefault="00215C05" w:rsidP="00F85DDA">
      <w:pPr>
        <w:pStyle w:val="ab"/>
        <w:shd w:val="clear" w:color="auto" w:fill="auto"/>
      </w:pPr>
      <w:r>
        <w:rPr>
          <w:rStyle w:val="11"/>
        </w:rPr>
        <w:t>В таблице 3 приведены минимальные глубины ямы исходя из толщины основания</w:t>
      </w:r>
      <w:r w:rsidR="00F85DDA">
        <w:t xml:space="preserve"> </w:t>
      </w:r>
      <w:r>
        <w:rPr>
          <w:rStyle w:val="11"/>
        </w:rPr>
        <w:t>300мм.</w:t>
      </w:r>
    </w:p>
    <w:p w:rsidR="00215C05" w:rsidRDefault="00215C05" w:rsidP="00F85DDA">
      <w:pPr>
        <w:pStyle w:val="ab"/>
        <w:shd w:val="clear" w:color="auto" w:fill="auto"/>
        <w:spacing w:after="245"/>
        <w:ind w:right="300"/>
      </w:pPr>
      <w:r>
        <w:rPr>
          <w:rStyle w:val="11"/>
        </w:rPr>
        <w:t>Для достижения максимальной защиты, в зависимости от возможности монтажа, яма увеличивается в стороны и/или глубину для достижения объема бетона более 2,5м. куб.</w:t>
      </w:r>
    </w:p>
    <w:p w:rsidR="00215C05" w:rsidRDefault="00215C05" w:rsidP="00215C05">
      <w:pPr>
        <w:pStyle w:val="13"/>
        <w:framePr w:w="8270" w:wrap="notBeside" w:vAnchor="text" w:hAnchor="text" w:xAlign="center" w:y="1"/>
        <w:shd w:val="clear" w:color="auto" w:fill="auto"/>
        <w:spacing w:before="0" w:line="220" w:lineRule="exact"/>
        <w:jc w:val="left"/>
      </w:pPr>
      <w:r>
        <w:rPr>
          <w:rStyle w:val="ad"/>
          <w:color w:val="000000"/>
        </w:rPr>
        <w:t>Таблица 3.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699"/>
        <w:gridCol w:w="1718"/>
        <w:gridCol w:w="1714"/>
        <w:gridCol w:w="1723"/>
      </w:tblGrid>
      <w:tr w:rsidR="00215C05" w:rsidTr="00DF6AB2">
        <w:trPr>
          <w:trHeight w:hRule="exact" w:val="1397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Блокиратор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color w:val="000000"/>
              </w:rPr>
              <w:t>Минимальная глубина Н, мм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 xml:space="preserve">Объем песка, /объем бетона, </w:t>
            </w:r>
            <w:proofErr w:type="spellStart"/>
            <w:r>
              <w:rPr>
                <w:color w:val="000000"/>
              </w:rPr>
              <w:t>м.куб</w:t>
            </w:r>
            <w:proofErr w:type="spellEnd"/>
            <w:r>
              <w:rPr>
                <w:color w:val="000000"/>
              </w:rPr>
              <w:t>. с пандусом 750мм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 xml:space="preserve">Объем песка, /объем бетона, </w:t>
            </w:r>
            <w:proofErr w:type="spellStart"/>
            <w:r>
              <w:rPr>
                <w:color w:val="000000"/>
              </w:rPr>
              <w:t>м.куб</w:t>
            </w:r>
            <w:proofErr w:type="spellEnd"/>
            <w:r>
              <w:rPr>
                <w:color w:val="000000"/>
              </w:rPr>
              <w:t>. с пандусом 1000мм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 xml:space="preserve">Объем песка, /объем бетона, </w:t>
            </w:r>
            <w:proofErr w:type="spellStart"/>
            <w:r>
              <w:rPr>
                <w:color w:val="000000"/>
              </w:rPr>
              <w:t>м.куб</w:t>
            </w:r>
            <w:proofErr w:type="spellEnd"/>
            <w:r>
              <w:rPr>
                <w:color w:val="000000"/>
              </w:rPr>
              <w:t>. с пандусом 1500мм</w:t>
            </w:r>
          </w:p>
        </w:tc>
      </w:tr>
      <w:tr w:rsidR="00215C05" w:rsidTr="00DF6AB2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2,0м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1,1/1,65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1,32/1,98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1,76/2,64</w:t>
            </w:r>
          </w:p>
        </w:tc>
      </w:tr>
      <w:tr w:rsidR="00215C05" w:rsidTr="00DF6AB2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1,35/2,03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1,62/2,44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2,16/3,25</w:t>
            </w:r>
          </w:p>
        </w:tc>
      </w:tr>
      <w:tr w:rsidR="00215C05" w:rsidTr="00DF6AB2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3,0м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1,6/2,4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1,92/2,88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2,56/3,84</w:t>
            </w:r>
          </w:p>
        </w:tc>
      </w:tr>
      <w:tr w:rsidR="00215C05" w:rsidTr="00DF6AB2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3,5м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1,85/2,78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2,22/3,34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2,96/4,45</w:t>
            </w:r>
          </w:p>
        </w:tc>
      </w:tr>
      <w:tr w:rsidR="00215C05" w:rsidTr="00DF6AB2">
        <w:trPr>
          <w:trHeight w:hRule="exact" w:val="29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4,0м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2,1/3,15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2,52/3,78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3,36/5,04</w:t>
            </w:r>
          </w:p>
        </w:tc>
      </w:tr>
    </w:tbl>
    <w:p w:rsidR="00215C05" w:rsidRDefault="00215C05" w:rsidP="00215C05">
      <w:pPr>
        <w:spacing w:line="540" w:lineRule="exact"/>
      </w:pPr>
    </w:p>
    <w:p w:rsidR="00215C05" w:rsidRDefault="00215C05" w:rsidP="00215C05">
      <w:pPr>
        <w:framePr w:h="70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172200" cy="447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2A" w:rsidRPr="0021642A" w:rsidRDefault="0021642A" w:rsidP="0021642A">
      <w:pPr>
        <w:rPr>
          <w:sz w:val="2"/>
          <w:szCs w:val="2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Утрамбовать землю в котловане.</w:t>
      </w:r>
      <w:bookmarkStart w:id="0" w:name="bookmark2"/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Засыпать 200мм песка на дно ямы, пролить и утрамбовать.</w:t>
      </w:r>
      <w:bookmarkEnd w:id="0"/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Выложить армирующую сетку </w:t>
      </w:r>
      <w:proofErr w:type="gramStart"/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слоями</w:t>
      </w:r>
      <w:proofErr w:type="gramEnd"/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перевязанными между собой с шагом 100мм по высоте (2 слоя при толщине бетона 300мм).</w:t>
      </w:r>
    </w:p>
    <w:p w:rsidR="0021642A" w:rsidRPr="0021642A" w:rsidRDefault="0021642A" w:rsidP="0021642A">
      <w:pPr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</w:pPr>
      <w:bookmarkStart w:id="1" w:name="bookmark3"/>
      <w:r w:rsidRPr="0021642A"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  <w:t>Выбор крепежа.</w:t>
      </w:r>
      <w:bookmarkEnd w:id="1"/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В комплекте с блокиратором крепеж не поставляется (заказывается отдельно), т.к. его тип зависит от имеющегося основания в месте установки.</w:t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На блокиратор требуется 6 анкеров.</w:t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На комплект пандусов М16х125: к 3,0 и 3,5м блокираторам - 9 анкеров к 4,0м блокираторам – 12 анкеров.</w:t>
      </w:r>
    </w:p>
    <w:p w:rsidR="0021642A" w:rsidRPr="0021642A" w:rsidRDefault="0021642A" w:rsidP="0021642A">
      <w:pPr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</w:pPr>
      <w:bookmarkStart w:id="2" w:name="bookmark4"/>
      <w:r w:rsidRPr="0021642A">
        <w:rPr>
          <w:rFonts w:ascii="Times New Roman" w:hAnsi="Times New Roman" w:cs="Times New Roman"/>
          <w:b/>
          <w:bCs/>
          <w:sz w:val="23"/>
          <w:szCs w:val="23"/>
          <w:u w:val="single"/>
          <w:shd w:val="clear" w:color="auto" w:fill="FFFFFF"/>
        </w:rPr>
        <w:t>Бетонное основание</w:t>
      </w:r>
      <w:bookmarkEnd w:id="2"/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В случае бетонного основания наиболее разумным будет применение механического анкера с гайкой М20х200мм (160-240мм). Наиболее дешевое решение, гарантирующее надежное крепление.</w:t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u w:val="single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u w:val="single"/>
          <w:shd w:val="clear" w:color="auto" w:fill="FFFFFF"/>
        </w:rPr>
        <w:t>Асфальт</w:t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В случае асфальтового покрытия ситуация осложняется качеством дорожного покрытия. Если асфальт соответствует всем требованиям, то проблем с установкой не бывает. Учитывая реальную </w:t>
      </w:r>
      <w:proofErr w:type="gramStart"/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ситуацию</w:t>
      </w:r>
      <w:proofErr w:type="gramEnd"/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мы рекомендуем применять либо химический анкерный, либо анкера с высокой степенью расклинивания (наиболее дорогое решение).</w:t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Закрепить блокиратор и пандусы при помощи анкеров </w:t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0283A56" wp14:editId="3252E1F7">
            <wp:extent cx="6570345" cy="4545110"/>
            <wp:effectExtent l="0" t="0" r="190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5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Подключить пульт управления к блокиратору подсоединив к клемме внутри шкафа управления промаркированные концы кабеля. Работы производить без подключения к электрической сети. Работы должен выполнять электрик.</w:t>
      </w:r>
    </w:p>
    <w:p w:rsidR="0021642A" w:rsidRPr="0021642A" w:rsidRDefault="0021642A" w:rsidP="0021642A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Произвести подключение к электрической сети и проверить работос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пособность </w:t>
      </w:r>
      <w:proofErr w:type="gramStart"/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блокиратора </w:t>
      </w: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  <w:proofErr w:type="gramEnd"/>
    </w:p>
    <w:p w:rsid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К каж</w:t>
      </w:r>
      <w:r w:rsidR="001916E9">
        <w:rPr>
          <w:rFonts w:ascii="Times New Roman" w:hAnsi="Times New Roman" w:cs="Times New Roman"/>
          <w:sz w:val="23"/>
          <w:szCs w:val="23"/>
          <w:shd w:val="clear" w:color="auto" w:fill="FFFFFF"/>
        </w:rPr>
        <w:t>дому изделию</w:t>
      </w: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от места установки блока управления необходимо проложить </w:t>
      </w:r>
      <w:proofErr w:type="spell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гофрорукав</w:t>
      </w:r>
      <w:proofErr w:type="spell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50 мм для подвода следующих кабелей.</w:t>
      </w:r>
    </w:p>
    <w:p w:rsidR="001916E9" w:rsidRPr="00AF7B86" w:rsidRDefault="001916E9" w:rsidP="008A667E">
      <w:pPr>
        <w:rPr>
          <w:rFonts w:ascii="Times New Roman" w:hAnsi="Times New Roman" w:cs="Times New Roman"/>
          <w:b/>
          <w:sz w:val="23"/>
          <w:szCs w:val="23"/>
          <w:shd w:val="clear" w:color="auto" w:fill="FFFFFF"/>
        </w:rPr>
      </w:pPr>
      <w:r w:rsidRPr="00AF7B86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А. Электромеханический привод</w:t>
      </w:r>
    </w:p>
    <w:p w:rsidR="008A667E" w:rsidRDefault="0021642A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2</w:t>
      </w:r>
      <w:r w:rsidR="001916E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х жильный кабелей питания и управления </w:t>
      </w:r>
      <w:proofErr w:type="spellStart"/>
      <w:r w:rsidR="001916E9">
        <w:rPr>
          <w:rFonts w:ascii="Times New Roman" w:hAnsi="Times New Roman" w:cs="Times New Roman"/>
          <w:sz w:val="23"/>
          <w:szCs w:val="23"/>
          <w:shd w:val="clear" w:color="auto" w:fill="FFFFFF"/>
        </w:rPr>
        <w:t>актуатором</w:t>
      </w:r>
      <w:proofErr w:type="spellEnd"/>
      <w:r w:rsidR="001916E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с сечением не менее 1,5 мм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;</w:t>
      </w:r>
    </w:p>
    <w:p w:rsidR="0021642A" w:rsidRDefault="0021642A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05175" cy="1800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445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E9" w:rsidRPr="00AF7B86" w:rsidRDefault="001916E9" w:rsidP="008A667E">
      <w:pPr>
        <w:rPr>
          <w:rFonts w:ascii="Times New Roman" w:hAnsi="Times New Roman" w:cs="Times New Roman"/>
          <w:b/>
          <w:sz w:val="23"/>
          <w:szCs w:val="23"/>
          <w:shd w:val="clear" w:color="auto" w:fill="FFFFFF"/>
        </w:rPr>
      </w:pPr>
      <w:r w:rsidRPr="00AF7B86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Б. гидравлический привод встроенный</w:t>
      </w:r>
    </w:p>
    <w:p w:rsidR="001916E9" w:rsidRDefault="001916E9" w:rsidP="008A667E">
      <w:pPr>
        <w:rPr>
          <w:rFonts w:ascii="Times New Roman" w:hAnsi="Times New Roman" w:cs="Times New Roman"/>
          <w:b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47675" y="2028825"/>
            <wp:positionH relativeFrom="column">
              <wp:align>left</wp:align>
            </wp:positionH>
            <wp:positionV relativeFrom="paragraph">
              <wp:align>top</wp:align>
            </wp:positionV>
            <wp:extent cx="5150538" cy="34747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38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br w:type="textWrapping" w:clear="all"/>
      </w:r>
      <w:r w:rsidR="00AF7B86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В. Гидростанция внешняя</w:t>
      </w:r>
    </w:p>
    <w:p w:rsidR="00AF7B86" w:rsidRPr="00AF7B86" w:rsidRDefault="00AF7B86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2 </w:t>
      </w:r>
      <w:proofErr w:type="spellStart"/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гофрорукава</w:t>
      </w:r>
      <w:proofErr w:type="spellEnd"/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один для РВД «вверх», второй для РВД «вниз»</w:t>
      </w:r>
    </w:p>
    <w:p w:rsidR="008A667E" w:rsidRPr="008A667E" w:rsidRDefault="00AF7B86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Электрические кабеля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питания системы </w:t>
      </w:r>
      <w:proofErr w:type="gramStart"/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обогрева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в</w:t>
      </w:r>
      <w:proofErr w:type="gramEnd"/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семах А.Б.В закладываются по необходимости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;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proofErr w:type="spell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Гофрорукава</w:t>
      </w:r>
      <w:proofErr w:type="spell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крепят на </w:t>
      </w:r>
      <w:proofErr w:type="gram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патрубках  короба</w:t>
      </w:r>
      <w:proofErr w:type="gram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хомутами. На пути от короба к боксу монтируется несколько стоек (пруток, арматура), к которым крепятся хомутами или привязываются </w:t>
      </w:r>
      <w:proofErr w:type="spell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гофрорукава</w:t>
      </w:r>
      <w:proofErr w:type="spell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с кабелями, чтобы не «уплыли» при заливке бетоном </w:t>
      </w:r>
      <w:proofErr w:type="spellStart"/>
      <w:proofErr w:type="gram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Гофрорукава</w:t>
      </w:r>
      <w:proofErr w:type="spell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подводят</w:t>
      </w:r>
      <w:proofErr w:type="gram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к блоку управления . Готовый приямок с </w:t>
      </w:r>
      <w:proofErr w:type="gram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коробами  заливается</w:t>
      </w:r>
      <w:proofErr w:type="gram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бетоном до верхней части или до нужного уровня при наличии плитки или асфальта.</w:t>
      </w:r>
    </w:p>
    <w:p w:rsidR="008A667E" w:rsidRPr="008A667E" w:rsidRDefault="008A667E" w:rsidP="008A667E">
      <w:pPr>
        <w:rPr>
          <w:rFonts w:ascii="Times New Roman" w:hAnsi="Times New Roman" w:cs="Times New Roman"/>
          <w:b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 xml:space="preserve">!!! При прокладке </w:t>
      </w:r>
      <w:proofErr w:type="spellStart"/>
      <w:r w:rsidRPr="008A667E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гофрорукавов</w:t>
      </w:r>
      <w:proofErr w:type="spellEnd"/>
      <w:r w:rsidRPr="008A667E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 xml:space="preserve"> следует избегать резких крутых поворотов и перегибов.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После того, как бетон устоится, в </w:t>
      </w:r>
      <w:proofErr w:type="spellStart"/>
      <w:proofErr w:type="gram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гофрорукава</w:t>
      </w:r>
      <w:proofErr w:type="spell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заводят</w:t>
      </w:r>
      <w:proofErr w:type="gram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электрические кабели.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!!! Если протяженность коммуникаций значительна и имеет повороты, то электрические кабели целесообразно завести в </w:t>
      </w:r>
      <w:proofErr w:type="spell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гофрорукава</w:t>
      </w:r>
      <w:proofErr w:type="spell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до их укладки в траншею и заливки бетоном.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lastRenderedPageBreak/>
        <w:t>Монтаж элек</w:t>
      </w:r>
      <w:r w:rsidR="00AF7B86">
        <w:rPr>
          <w:rFonts w:ascii="Times New Roman" w:hAnsi="Times New Roman" w:cs="Times New Roman"/>
          <w:sz w:val="23"/>
          <w:szCs w:val="23"/>
          <w:shd w:val="clear" w:color="auto" w:fill="FFFFFF"/>
        </w:rPr>
        <w:t>трических кабелей к изделию</w:t>
      </w: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</w:p>
    <w:p w:rsidR="008A667E" w:rsidRPr="008A667E" w:rsidRDefault="008A667E" w:rsidP="008A667E">
      <w:pPr>
        <w:rPr>
          <w:rFonts w:ascii="Times New Roman" w:hAnsi="Times New Roman" w:cs="Times New Roman"/>
          <w:b/>
          <w:i/>
          <w:sz w:val="23"/>
          <w:szCs w:val="23"/>
          <w:u w:val="single"/>
          <w:shd w:val="clear" w:color="auto" w:fill="FFFFFF"/>
        </w:rPr>
      </w:pPr>
      <w:r w:rsidRPr="008A667E">
        <w:rPr>
          <w:rFonts w:ascii="Times New Roman" w:hAnsi="Times New Roman" w:cs="Times New Roman"/>
          <w:b/>
          <w:i/>
          <w:sz w:val="23"/>
          <w:szCs w:val="23"/>
          <w:u w:val="single"/>
          <w:shd w:val="clear" w:color="auto" w:fill="FFFFFF"/>
        </w:rPr>
        <w:t xml:space="preserve">Все провода и кабели или промаркированы </w:t>
      </w:r>
      <w:proofErr w:type="gramStart"/>
      <w:r w:rsidRPr="008A667E">
        <w:rPr>
          <w:rFonts w:ascii="Times New Roman" w:hAnsi="Times New Roman" w:cs="Times New Roman"/>
          <w:b/>
          <w:i/>
          <w:sz w:val="23"/>
          <w:szCs w:val="23"/>
          <w:u w:val="single"/>
          <w:shd w:val="clear" w:color="auto" w:fill="FFFFFF"/>
        </w:rPr>
        <w:t>цветом</w:t>
      </w:r>
      <w:proofErr w:type="gramEnd"/>
      <w:r w:rsidRPr="008A667E">
        <w:rPr>
          <w:rFonts w:ascii="Times New Roman" w:hAnsi="Times New Roman" w:cs="Times New Roman"/>
          <w:b/>
          <w:i/>
          <w:sz w:val="23"/>
          <w:szCs w:val="23"/>
          <w:u w:val="single"/>
          <w:shd w:val="clear" w:color="auto" w:fill="FFFFFF"/>
        </w:rPr>
        <w:t xml:space="preserve"> или подписаны.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ФКСп</w:t>
      </w:r>
      <w:proofErr w:type="spell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ГОСТ 19113-84. Изоляцию мест пайки выполнить в </w:t>
      </w:r>
      <w:proofErr w:type="gram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2..</w:t>
      </w:r>
      <w:proofErr w:type="gram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Порядок первого включения</w:t>
      </w:r>
      <w:r w:rsidR="00A6283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(привод гидравлический</w:t>
      </w:r>
      <w:r w:rsidR="0021642A"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)</w:t>
      </w: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Подсоедините провода согласно номеров как указано на «СХЕМЕ ПОДКЛЮЧЕНИЯ». Подайте питание 380В на блок управления. Проведите пробны</w:t>
      </w:r>
      <w:r w:rsid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й пуск. При первом подъеме шипы могут</w:t>
      </w: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выйти не на всю высоту, возможная причина - нехватка масла в системе.</w:t>
      </w:r>
    </w:p>
    <w:p w:rsidR="008A667E" w:rsidRPr="008A667E" w:rsidRDefault="0021642A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Если двигатель гудит, а шипы не выходят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,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 (на крышке двигателя есть указатель вращения).</w:t>
      </w:r>
    </w:p>
    <w:p w:rsidR="008A667E" w:rsidRPr="008A667E" w:rsidRDefault="0021642A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«Поднимите» и «опустите» шипы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при этом замеря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ем время полного подъема – предположим шипы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поднимается за 4 секунды, на контроллере устанавливаем </w:t>
      </w:r>
      <w:proofErr w:type="gramStart"/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время  подъема</w:t>
      </w:r>
      <w:proofErr w:type="gramEnd"/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5 секунд. Аналогичный порядок действий совершаем при регу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лировании времени работы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при спуске (реальное время +1 секунда). После этого подсоединяем концевые выключатели и проверяем их работу, еще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раз поднимаем и опускаем шипы</w:t>
      </w:r>
      <w:r w:rsidR="008A667E"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. Если концевые выключатели работают не корректно проведите их регулировку.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8A667E" w:rsidRPr="008A667E" w:rsidRDefault="0021642A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370AA52">
            <wp:extent cx="6413500" cy="3066415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42A" w:rsidRDefault="0021642A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                       </w:t>
      </w: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Общая схема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подключения </w:t>
      </w:r>
      <w:r w:rsidRP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>гидравлического привода</w:t>
      </w:r>
    </w:p>
    <w:p w:rsidR="0021642A" w:rsidRDefault="0021642A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Схема подключения.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1,2,3 клеммы подключения двигателя </w:t>
      </w:r>
      <w:r w:rsidR="002164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гидравлического насоса 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4,5,6 клеммы нижнего концевого выключателя 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7,8 клеммы магнитной катышки «вверх»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lastRenderedPageBreak/>
        <w:t>9,10.11 клеммы верхнего концевого выключателя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12.13 клеммы магнитной катушки «вниз»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14.15 кнопка «вверх»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16,17 кнопка «вниз»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18 клемма «+» светодиодной подсветки 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19 клемма «-» светодиодной подсветки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20,21 клеммы магнитной катушки «экстренного опускания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Нижний концевой </w:t>
      </w:r>
      <w:proofErr w:type="gramStart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выключатель</w:t>
      </w:r>
      <w:proofErr w:type="gramEnd"/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НО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>Верхний концевой выключатель НЗ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Активная зона индуктивного датчика не более 8 мм                                     </w:t>
      </w:r>
    </w:p>
    <w:p w:rsidR="008A667E" w:rsidRPr="008A667E" w:rsidRDefault="008A667E" w:rsidP="008A667E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A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                                       </w:t>
      </w:r>
      <w:r w:rsidRPr="008A667E">
        <w:rPr>
          <w:rFonts w:ascii="Times New Roman" w:hAnsi="Times New Roman" w:cs="Times New Roman"/>
          <w:noProof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448050" cy="1381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7E" w:rsidRDefault="008A667E" w:rsidP="008A667E">
      <w:pPr>
        <w:rPr>
          <w:rStyle w:val="11"/>
        </w:rPr>
      </w:pPr>
    </w:p>
    <w:p w:rsidR="008A667E" w:rsidRDefault="008A667E" w:rsidP="008A667E">
      <w:pPr>
        <w:rPr>
          <w:rStyle w:val="11"/>
        </w:rPr>
      </w:pPr>
    </w:p>
    <w:p w:rsidR="008A667E" w:rsidRDefault="008A667E" w:rsidP="008A667E">
      <w:pPr>
        <w:rPr>
          <w:rStyle w:val="11"/>
        </w:rPr>
      </w:pPr>
    </w:p>
    <w:p w:rsidR="008A667E" w:rsidRDefault="008A667E" w:rsidP="008A667E">
      <w:pPr>
        <w:rPr>
          <w:rStyle w:val="11"/>
        </w:rPr>
      </w:pP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</w:t>
      </w:r>
      <w:r w:rsidR="00F170BA"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  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:rsidR="008A667E" w:rsidRDefault="008A667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667E" w:rsidRDefault="008A667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667E" w:rsidRDefault="008A667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667E" w:rsidRDefault="008A667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667E" w:rsidRDefault="008A667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667E" w:rsidRDefault="008A667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</w:t>
      </w:r>
      <w:proofErr w:type="gramStart"/>
      <w:r w:rsidRPr="004672D2">
        <w:rPr>
          <w:rFonts w:ascii="Times New Roman" w:eastAsia="Calibri" w:hAnsi="Times New Roman" w:cs="Times New Roman"/>
          <w:lang w:eastAsia="en-US"/>
        </w:rPr>
        <w:t xml:space="preserve">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Pr="00F06535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B32C78">
      <w:headerReference w:type="even" r:id="rId19"/>
      <w:footerReference w:type="even" r:id="rId20"/>
      <w:footerReference w:type="default" r:id="rId21"/>
      <w:footerReference w:type="first" r:id="rId22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95D" w:rsidRDefault="0068395D" w:rsidP="00B402EF">
      <w:pPr>
        <w:spacing w:after="0" w:line="240" w:lineRule="auto"/>
      </w:pPr>
      <w:r>
        <w:separator/>
      </w:r>
    </w:p>
  </w:endnote>
  <w:endnote w:type="continuationSeparator" w:id="0">
    <w:p w:rsidR="0068395D" w:rsidRDefault="0068395D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E2" w:rsidRDefault="0068395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2B04E2" w:rsidRDefault="002B04E2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E2" w:rsidRDefault="0068395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2B04E2" w:rsidRDefault="002B04E2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170BA" w:rsidRPr="00F170BA">
                  <w:rPr>
                    <w:rStyle w:val="TrebuchetMS10pt0pt"/>
                    <w:noProof/>
                  </w:rPr>
                  <w:t>16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E2" w:rsidRDefault="0068395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2B04E2" w:rsidRDefault="002B04E2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95D" w:rsidRDefault="0068395D" w:rsidP="00B402EF">
      <w:pPr>
        <w:spacing w:after="0" w:line="240" w:lineRule="auto"/>
      </w:pPr>
      <w:r>
        <w:separator/>
      </w:r>
    </w:p>
  </w:footnote>
  <w:footnote w:type="continuationSeparator" w:id="0">
    <w:p w:rsidR="0068395D" w:rsidRDefault="0068395D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E2" w:rsidRDefault="0068395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2B04E2" w:rsidRDefault="002B04E2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93072"/>
    <w:rsid w:val="000B1C55"/>
    <w:rsid w:val="0012710A"/>
    <w:rsid w:val="001278A1"/>
    <w:rsid w:val="0013347C"/>
    <w:rsid w:val="001612CD"/>
    <w:rsid w:val="00187FC4"/>
    <w:rsid w:val="001916E9"/>
    <w:rsid w:val="001C0F3A"/>
    <w:rsid w:val="001D00D0"/>
    <w:rsid w:val="001E7EA6"/>
    <w:rsid w:val="001F1DEA"/>
    <w:rsid w:val="00215C05"/>
    <w:rsid w:val="0021642A"/>
    <w:rsid w:val="00265926"/>
    <w:rsid w:val="00277990"/>
    <w:rsid w:val="0029237C"/>
    <w:rsid w:val="002B04E2"/>
    <w:rsid w:val="003149B4"/>
    <w:rsid w:val="003759F3"/>
    <w:rsid w:val="00381F6F"/>
    <w:rsid w:val="00385CB8"/>
    <w:rsid w:val="003C7CF5"/>
    <w:rsid w:val="003E6ED9"/>
    <w:rsid w:val="004065CE"/>
    <w:rsid w:val="00432674"/>
    <w:rsid w:val="00451E55"/>
    <w:rsid w:val="004554E8"/>
    <w:rsid w:val="00456A68"/>
    <w:rsid w:val="004672D2"/>
    <w:rsid w:val="00485114"/>
    <w:rsid w:val="004A2948"/>
    <w:rsid w:val="004C4569"/>
    <w:rsid w:val="004D6C3C"/>
    <w:rsid w:val="004E4DFB"/>
    <w:rsid w:val="005313CB"/>
    <w:rsid w:val="00570AA5"/>
    <w:rsid w:val="00622414"/>
    <w:rsid w:val="006230E1"/>
    <w:rsid w:val="0062446F"/>
    <w:rsid w:val="0066200C"/>
    <w:rsid w:val="0068395D"/>
    <w:rsid w:val="006C211A"/>
    <w:rsid w:val="006C3791"/>
    <w:rsid w:val="006E2829"/>
    <w:rsid w:val="006F2841"/>
    <w:rsid w:val="00701B15"/>
    <w:rsid w:val="00740DA9"/>
    <w:rsid w:val="00776856"/>
    <w:rsid w:val="007C01B9"/>
    <w:rsid w:val="007D0FD5"/>
    <w:rsid w:val="007E3BF8"/>
    <w:rsid w:val="00801251"/>
    <w:rsid w:val="00837146"/>
    <w:rsid w:val="00857EDC"/>
    <w:rsid w:val="008A667E"/>
    <w:rsid w:val="008B3895"/>
    <w:rsid w:val="008D34DC"/>
    <w:rsid w:val="008D5976"/>
    <w:rsid w:val="009612B3"/>
    <w:rsid w:val="00A04BED"/>
    <w:rsid w:val="00A5496C"/>
    <w:rsid w:val="00A62839"/>
    <w:rsid w:val="00A67221"/>
    <w:rsid w:val="00AA037D"/>
    <w:rsid w:val="00AB0560"/>
    <w:rsid w:val="00AD6B2F"/>
    <w:rsid w:val="00AF7B86"/>
    <w:rsid w:val="00B11380"/>
    <w:rsid w:val="00B17C45"/>
    <w:rsid w:val="00B2541D"/>
    <w:rsid w:val="00B3088F"/>
    <w:rsid w:val="00B32C78"/>
    <w:rsid w:val="00B33718"/>
    <w:rsid w:val="00B402EF"/>
    <w:rsid w:val="00B7314E"/>
    <w:rsid w:val="00B815AC"/>
    <w:rsid w:val="00BD6E9F"/>
    <w:rsid w:val="00C7274F"/>
    <w:rsid w:val="00CD0D9A"/>
    <w:rsid w:val="00CF2949"/>
    <w:rsid w:val="00D07858"/>
    <w:rsid w:val="00D13FAA"/>
    <w:rsid w:val="00D24E43"/>
    <w:rsid w:val="00D37545"/>
    <w:rsid w:val="00D45F67"/>
    <w:rsid w:val="00DB5262"/>
    <w:rsid w:val="00DD2C1F"/>
    <w:rsid w:val="00DF6AB2"/>
    <w:rsid w:val="00E3241F"/>
    <w:rsid w:val="00E33775"/>
    <w:rsid w:val="00E4762B"/>
    <w:rsid w:val="00E94890"/>
    <w:rsid w:val="00EB3C1A"/>
    <w:rsid w:val="00EE5244"/>
    <w:rsid w:val="00F010EA"/>
    <w:rsid w:val="00F06535"/>
    <w:rsid w:val="00F10221"/>
    <w:rsid w:val="00F170BA"/>
    <w:rsid w:val="00F22E0F"/>
    <w:rsid w:val="00F44F25"/>
    <w:rsid w:val="00F85DDA"/>
    <w:rsid w:val="00FB779B"/>
    <w:rsid w:val="00FC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D81F38F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4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3405</Words>
  <Characters>19410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4</cp:revision>
  <dcterms:created xsi:type="dcterms:W3CDTF">2021-08-16T11:27:00Z</dcterms:created>
  <dcterms:modified xsi:type="dcterms:W3CDTF">2022-12-08T04:06:00Z</dcterms:modified>
</cp:coreProperties>
</file>